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235ED2" w14:textId="0BB884D0" w:rsidR="00D31DC1" w:rsidRPr="00FD7F81" w:rsidRDefault="00925844" w:rsidP="008F3B78">
      <w:pPr>
        <w:rPr>
          <w:sz w:val="24"/>
          <w:szCs w:val="24"/>
        </w:rPr>
      </w:pPr>
      <w:r w:rsidRPr="00FD7F81">
        <w:rPr>
          <w:b/>
          <w:bCs/>
          <w:sz w:val="24"/>
          <w:szCs w:val="24"/>
        </w:rPr>
        <w:t xml:space="preserve">Dr. </w:t>
      </w:r>
      <w:r w:rsidR="00D31DC1" w:rsidRPr="00FD7F81">
        <w:rPr>
          <w:b/>
          <w:bCs/>
          <w:sz w:val="24"/>
          <w:szCs w:val="24"/>
        </w:rPr>
        <w:t>Rinku Bhattacharya</w:t>
      </w:r>
      <w:r w:rsidR="00E72693" w:rsidRPr="00FD7F81">
        <w:rPr>
          <w:b/>
          <w:bCs/>
          <w:sz w:val="24"/>
          <w:szCs w:val="24"/>
        </w:rPr>
        <w:t>, CMA, CPA</w:t>
      </w:r>
      <w:r w:rsidR="00E72693" w:rsidRPr="00FD7F81">
        <w:rPr>
          <w:sz w:val="24"/>
          <w:szCs w:val="24"/>
        </w:rPr>
        <w:t xml:space="preserve"> </w:t>
      </w:r>
      <w:r w:rsidR="00D31DC1" w:rsidRPr="00FD7F81">
        <w:rPr>
          <w:sz w:val="24"/>
          <w:szCs w:val="24"/>
        </w:rPr>
        <w:t>has more than 25 years of financial and administrative experience in financial management, information technology, strategy, and infrastructure building, with a specialty in the nonprofit sector.</w:t>
      </w:r>
    </w:p>
    <w:p w14:paraId="02D5B7EA" w14:textId="77777777" w:rsidR="00D31DC1" w:rsidRPr="00FD7F81" w:rsidRDefault="00D31DC1" w:rsidP="008F3B78">
      <w:pPr>
        <w:rPr>
          <w:sz w:val="24"/>
          <w:szCs w:val="24"/>
        </w:rPr>
      </w:pPr>
      <w:r w:rsidRPr="00FD7F81">
        <w:rPr>
          <w:sz w:val="24"/>
          <w:szCs w:val="24"/>
        </w:rPr>
        <w:t xml:space="preserve">Rinku has had a progressively responsible career working in all aspects of finance and is currently the CFO for Lutheran Social Services and is also an adjunct professor of Accounting at Manhattanville College. </w:t>
      </w:r>
    </w:p>
    <w:p w14:paraId="1CBE7221" w14:textId="19305A04" w:rsidR="00E72693" w:rsidRPr="00FD7F81" w:rsidRDefault="00D31DC1" w:rsidP="008F3B78">
      <w:pPr>
        <w:rPr>
          <w:sz w:val="24"/>
          <w:szCs w:val="24"/>
        </w:rPr>
      </w:pPr>
      <w:r w:rsidRPr="00FD7F81">
        <w:rPr>
          <w:sz w:val="24"/>
          <w:szCs w:val="24"/>
        </w:rPr>
        <w:t xml:space="preserve">Rinku serves on the </w:t>
      </w:r>
      <w:r w:rsidR="00925844" w:rsidRPr="00FD7F81">
        <w:rPr>
          <w:sz w:val="24"/>
          <w:szCs w:val="24"/>
        </w:rPr>
        <w:t>G</w:t>
      </w:r>
      <w:r w:rsidRPr="00FD7F81">
        <w:rPr>
          <w:sz w:val="24"/>
          <w:szCs w:val="24"/>
        </w:rPr>
        <w:t xml:space="preserve">lobal </w:t>
      </w:r>
      <w:r w:rsidR="00925844" w:rsidRPr="00FD7F81">
        <w:rPr>
          <w:sz w:val="24"/>
          <w:szCs w:val="24"/>
        </w:rPr>
        <w:t>B</w:t>
      </w:r>
      <w:r w:rsidRPr="00FD7F81">
        <w:rPr>
          <w:sz w:val="24"/>
          <w:szCs w:val="24"/>
        </w:rPr>
        <w:t xml:space="preserve">oard of the Institute of Management </w:t>
      </w:r>
      <w:r w:rsidR="00FE33CB" w:rsidRPr="00FD7F81">
        <w:rPr>
          <w:sz w:val="24"/>
          <w:szCs w:val="24"/>
        </w:rPr>
        <w:t>Accountants and</w:t>
      </w:r>
      <w:r w:rsidR="00802448" w:rsidRPr="00FD7F81">
        <w:rPr>
          <w:sz w:val="24"/>
          <w:szCs w:val="24"/>
        </w:rPr>
        <w:t xml:space="preserve"> is chairing the DEI and P</w:t>
      </w:r>
      <w:r w:rsidR="007E2426" w:rsidRPr="00FD7F81">
        <w:rPr>
          <w:sz w:val="24"/>
          <w:szCs w:val="24"/>
        </w:rPr>
        <w:t xml:space="preserve">erformance Oversight and Audit Board </w:t>
      </w:r>
      <w:r w:rsidR="00802448" w:rsidRPr="00FD7F81">
        <w:rPr>
          <w:sz w:val="24"/>
          <w:szCs w:val="24"/>
        </w:rPr>
        <w:t>committees for this year.</w:t>
      </w:r>
    </w:p>
    <w:p w14:paraId="4BFE7424" w14:textId="77777777" w:rsidR="00D31DC1" w:rsidRPr="00FD7F81" w:rsidRDefault="00D31DC1" w:rsidP="008F3B78">
      <w:pPr>
        <w:rPr>
          <w:sz w:val="24"/>
          <w:szCs w:val="24"/>
        </w:rPr>
      </w:pPr>
      <w:r w:rsidRPr="00FD7F81">
        <w:rPr>
          <w:sz w:val="24"/>
          <w:szCs w:val="24"/>
        </w:rPr>
        <w:t>In addition to IMA, Rinku serves on the boards of Cluster Inc. and the First Lego League of Hudson Valley. She has a doctoral degree in Accounting (DPS) from Pace University.</w:t>
      </w:r>
    </w:p>
    <w:p w14:paraId="257D3F55" w14:textId="2A0E7B69" w:rsidR="008F3B78" w:rsidRPr="00FD7F81" w:rsidRDefault="008F3B78" w:rsidP="00FD7F81">
      <w:pPr>
        <w:spacing w:after="0" w:line="240" w:lineRule="auto"/>
        <w:rPr>
          <w:sz w:val="24"/>
          <w:szCs w:val="24"/>
        </w:rPr>
      </w:pPr>
    </w:p>
    <w:p w14:paraId="4356ABB8" w14:textId="151ED154" w:rsidR="008F3B78" w:rsidRPr="00FD7F81" w:rsidRDefault="008F3B78" w:rsidP="00FD7F81">
      <w:pPr>
        <w:spacing w:after="0" w:line="240" w:lineRule="auto"/>
        <w:rPr>
          <w:sz w:val="24"/>
          <w:szCs w:val="24"/>
        </w:rPr>
      </w:pPr>
      <w:r w:rsidRPr="00FD7F81">
        <w:rPr>
          <w:b/>
          <w:bCs/>
          <w:sz w:val="24"/>
          <w:szCs w:val="24"/>
        </w:rPr>
        <w:t>Kenya</w:t>
      </w:r>
      <w:r w:rsidR="006D0860" w:rsidRPr="00FD7F81">
        <w:rPr>
          <w:b/>
          <w:bCs/>
          <w:sz w:val="24"/>
          <w:szCs w:val="24"/>
        </w:rPr>
        <w:t xml:space="preserve"> Matsushita</w:t>
      </w:r>
      <w:r w:rsidR="005E7E54" w:rsidRPr="00FD7F81">
        <w:rPr>
          <w:b/>
          <w:bCs/>
          <w:sz w:val="24"/>
          <w:szCs w:val="24"/>
        </w:rPr>
        <w:t>, CMA, CPA</w:t>
      </w:r>
      <w:r w:rsidRPr="00FD7F81">
        <w:rPr>
          <w:sz w:val="24"/>
          <w:szCs w:val="24"/>
        </w:rPr>
        <w:t xml:space="preserve"> is an Advisory Manager in the Controllership, Deloitte Risk &amp; Financial Advisory practice. He specializes in helping large companies transform their financial processes creating efficiencies through simplification and implementing tools to systematize processes.</w:t>
      </w:r>
    </w:p>
    <w:p w14:paraId="075EF7C8" w14:textId="77777777" w:rsidR="00FD7F81" w:rsidRPr="00FD7F81" w:rsidRDefault="00FD7F81" w:rsidP="00FD7F81">
      <w:pPr>
        <w:spacing w:after="0" w:line="240" w:lineRule="auto"/>
        <w:rPr>
          <w:sz w:val="24"/>
          <w:szCs w:val="24"/>
        </w:rPr>
      </w:pPr>
    </w:p>
    <w:p w14:paraId="220DF904" w14:textId="1681A9E2" w:rsidR="008F3B78" w:rsidRPr="00FD7F81" w:rsidRDefault="008F3B78" w:rsidP="00FD7F81">
      <w:pPr>
        <w:spacing w:after="0" w:line="240" w:lineRule="auto"/>
        <w:rPr>
          <w:sz w:val="24"/>
          <w:szCs w:val="24"/>
        </w:rPr>
      </w:pPr>
      <w:r w:rsidRPr="00FD7F81">
        <w:rPr>
          <w:sz w:val="24"/>
          <w:szCs w:val="24"/>
        </w:rPr>
        <w:t>In addition, he has served multiple Japanese-based US companies in the areas of advisory, consulting, audit, and tax prior to joining Deloitte.</w:t>
      </w:r>
    </w:p>
    <w:p w14:paraId="69181986" w14:textId="77777777" w:rsidR="00925844" w:rsidRPr="00FD7F81" w:rsidRDefault="00925844" w:rsidP="008F3B78">
      <w:pPr>
        <w:rPr>
          <w:sz w:val="24"/>
          <w:szCs w:val="24"/>
        </w:rPr>
      </w:pPr>
    </w:p>
    <w:p w14:paraId="6CADF75E" w14:textId="77777777" w:rsidR="00FD7F81" w:rsidRPr="00FD7F81" w:rsidRDefault="00925844" w:rsidP="00B51DFB">
      <w:pPr>
        <w:rPr>
          <w:sz w:val="24"/>
          <w:szCs w:val="24"/>
        </w:rPr>
      </w:pPr>
      <w:r w:rsidRPr="00FD7F81">
        <w:rPr>
          <w:rFonts w:ascii="Calibri" w:hAnsi="Calibri" w:cs="Calibri"/>
          <w:b/>
          <w:bCs/>
          <w:sz w:val="24"/>
          <w:szCs w:val="24"/>
        </w:rPr>
        <w:t>Lisa Book, CMA, CFM, CSCA</w:t>
      </w:r>
      <w:r w:rsidR="00B51DFB" w:rsidRPr="00FD7F81">
        <w:rPr>
          <w:rFonts w:ascii="Calibri" w:hAnsi="Calibri" w:cs="Calibri"/>
          <w:b/>
          <w:bCs/>
          <w:sz w:val="24"/>
          <w:szCs w:val="24"/>
        </w:rPr>
        <w:t xml:space="preserve"> </w:t>
      </w:r>
      <w:r w:rsidR="00B51DFB" w:rsidRPr="00FD7F81">
        <w:rPr>
          <w:rFonts w:ascii="Calibri" w:hAnsi="Calibri" w:cs="Calibri"/>
          <w:sz w:val="24"/>
          <w:szCs w:val="24"/>
        </w:rPr>
        <w:t>is</w:t>
      </w:r>
      <w:r w:rsidR="00B51DFB" w:rsidRPr="00FD7F81">
        <w:rPr>
          <w:sz w:val="24"/>
          <w:szCs w:val="24"/>
        </w:rPr>
        <w:t xml:space="preserve"> a Lecturer in Accounting at Indiana University Southeast, where she also earned her B.S. degree in Accounting and her M.B.A. Prior to joining the faculty at IU Southeast, Lisa had a 15-year career in corporate accounting, working for such companies as FireKing Security Group, Kimball International, and not-for-profit Goodwill Industries of Kentucky. </w:t>
      </w:r>
    </w:p>
    <w:p w14:paraId="51B5CA81" w14:textId="3F52F5D6" w:rsidR="00B51DFB" w:rsidRPr="00FD7F81" w:rsidRDefault="00B51DFB" w:rsidP="00B51DFB">
      <w:pPr>
        <w:rPr>
          <w:sz w:val="24"/>
          <w:szCs w:val="24"/>
        </w:rPr>
      </w:pPr>
      <w:r w:rsidRPr="00FD7F81">
        <w:rPr>
          <w:sz w:val="24"/>
          <w:szCs w:val="24"/>
        </w:rPr>
        <w:t>Lisa is the Dean of IMA's Leadership Academy (IMALA) Faculty, in addition to serving on IMA's Exam Review Committee. She recently served on the Global Board of Directors of IMA as a member of the Volunteer Leadership Committee (VLC) and served as VLC Chair in 2020-2021. She is a past president of IMA’s Louisville Chapter and Lincoln Trail Council.</w:t>
      </w:r>
    </w:p>
    <w:p w14:paraId="4705B9E1" w14:textId="77777777" w:rsidR="00B51DFB" w:rsidRPr="00FD7F81" w:rsidRDefault="00B51DFB" w:rsidP="008F3B78">
      <w:pPr>
        <w:rPr>
          <w:rFonts w:ascii="Calibri" w:hAnsi="Calibri" w:cs="Calibri"/>
          <w:b/>
          <w:bCs/>
          <w:sz w:val="24"/>
          <w:szCs w:val="24"/>
        </w:rPr>
      </w:pPr>
    </w:p>
    <w:p w14:paraId="415088A3" w14:textId="77777777" w:rsidR="008F3B78" w:rsidRPr="00FD7F81" w:rsidRDefault="008F3B78" w:rsidP="008F3B78">
      <w:pPr>
        <w:rPr>
          <w:sz w:val="24"/>
          <w:szCs w:val="24"/>
        </w:rPr>
      </w:pPr>
    </w:p>
    <w:sectPr w:rsidR="008F3B78" w:rsidRPr="00FD7F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1DC1"/>
    <w:rsid w:val="00176855"/>
    <w:rsid w:val="00500020"/>
    <w:rsid w:val="005E7E54"/>
    <w:rsid w:val="006D0860"/>
    <w:rsid w:val="007E2426"/>
    <w:rsid w:val="00802448"/>
    <w:rsid w:val="008641D9"/>
    <w:rsid w:val="008F3B78"/>
    <w:rsid w:val="00925844"/>
    <w:rsid w:val="00B51DFB"/>
    <w:rsid w:val="00C61B39"/>
    <w:rsid w:val="00D31DC1"/>
    <w:rsid w:val="00E72693"/>
    <w:rsid w:val="00E97875"/>
    <w:rsid w:val="00FD7F81"/>
    <w:rsid w:val="00FE33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2C7798"/>
  <w15:chartTrackingRefBased/>
  <w15:docId w15:val="{B7D9A7C1-F466-417E-8BDC-7883949AE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31DC1"/>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500020"/>
    <w:rPr>
      <w:sz w:val="16"/>
      <w:szCs w:val="16"/>
    </w:rPr>
  </w:style>
  <w:style w:type="paragraph" w:styleId="CommentText">
    <w:name w:val="annotation text"/>
    <w:basedOn w:val="Normal"/>
    <w:link w:val="CommentTextChar"/>
    <w:uiPriority w:val="99"/>
    <w:unhideWhenUsed/>
    <w:rsid w:val="00500020"/>
    <w:pPr>
      <w:spacing w:line="240" w:lineRule="auto"/>
    </w:pPr>
    <w:rPr>
      <w:sz w:val="20"/>
      <w:szCs w:val="20"/>
    </w:rPr>
  </w:style>
  <w:style w:type="character" w:customStyle="1" w:styleId="CommentTextChar">
    <w:name w:val="Comment Text Char"/>
    <w:basedOn w:val="DefaultParagraphFont"/>
    <w:link w:val="CommentText"/>
    <w:uiPriority w:val="99"/>
    <w:rsid w:val="00500020"/>
    <w:rPr>
      <w:sz w:val="20"/>
      <w:szCs w:val="20"/>
    </w:rPr>
  </w:style>
  <w:style w:type="paragraph" w:styleId="CommentSubject">
    <w:name w:val="annotation subject"/>
    <w:basedOn w:val="CommentText"/>
    <w:next w:val="CommentText"/>
    <w:link w:val="CommentSubjectChar"/>
    <w:uiPriority w:val="99"/>
    <w:semiHidden/>
    <w:unhideWhenUsed/>
    <w:rsid w:val="00500020"/>
    <w:rPr>
      <w:b/>
      <w:bCs/>
    </w:rPr>
  </w:style>
  <w:style w:type="character" w:customStyle="1" w:styleId="CommentSubjectChar">
    <w:name w:val="Comment Subject Char"/>
    <w:basedOn w:val="CommentTextChar"/>
    <w:link w:val="CommentSubject"/>
    <w:uiPriority w:val="99"/>
    <w:semiHidden/>
    <w:rsid w:val="0050002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0534490">
      <w:bodyDiv w:val="1"/>
      <w:marLeft w:val="0"/>
      <w:marRight w:val="0"/>
      <w:marTop w:val="0"/>
      <w:marBottom w:val="0"/>
      <w:divBdr>
        <w:top w:val="none" w:sz="0" w:space="0" w:color="auto"/>
        <w:left w:val="none" w:sz="0" w:space="0" w:color="auto"/>
        <w:bottom w:val="none" w:sz="0" w:space="0" w:color="auto"/>
        <w:right w:val="none" w:sz="0" w:space="0" w:color="auto"/>
      </w:divBdr>
    </w:div>
    <w:div w:id="756168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291</Words>
  <Characters>1664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Rinku_B</dc:creator>
  <cp:keywords/>
  <dc:description/>
  <cp:lastModifiedBy>Tara Barker</cp:lastModifiedBy>
  <cp:revision>2</cp:revision>
  <dcterms:created xsi:type="dcterms:W3CDTF">2023-10-21T12:55:00Z</dcterms:created>
  <dcterms:modified xsi:type="dcterms:W3CDTF">2023-10-21T12:55:00Z</dcterms:modified>
</cp:coreProperties>
</file>